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4C6" w:rsidRDefault="004E74C6" w:rsidP="004E74C6">
      <w:pPr>
        <w:jc w:val="center"/>
      </w:pPr>
      <w:bookmarkStart w:id="0" w:name="_GoBack"/>
      <w:bookmarkEnd w:id="0"/>
    </w:p>
    <w:p w:rsidR="004E74C6" w:rsidRDefault="004E74C6" w:rsidP="004E74C6">
      <w:pPr>
        <w:jc w:val="center"/>
        <w:rPr>
          <w:b/>
          <w:sz w:val="24"/>
        </w:rPr>
      </w:pPr>
      <w:r w:rsidRPr="004C29AF">
        <w:rPr>
          <w:b/>
          <w:sz w:val="24"/>
        </w:rPr>
        <w:t>SWOT PUANLAMA</w:t>
      </w:r>
      <w:r w:rsidR="002C4E89">
        <w:rPr>
          <w:b/>
          <w:sz w:val="24"/>
        </w:rPr>
        <w:t xml:space="preserve">/SIRALAMA FORMU </w:t>
      </w:r>
    </w:p>
    <w:p w:rsidR="004E74C6" w:rsidRPr="004E74C6" w:rsidRDefault="002303A7" w:rsidP="004E74C6">
      <w:pPr>
        <w:rPr>
          <w:b/>
          <w:sz w:val="24"/>
        </w:rPr>
      </w:pPr>
      <w:r>
        <w:rPr>
          <w:b/>
          <w:sz w:val="24"/>
        </w:rPr>
        <w:t>Zayf Yön</w:t>
      </w:r>
      <w:r w:rsidR="004E74C6">
        <w:rPr>
          <w:b/>
          <w:sz w:val="24"/>
        </w:rPr>
        <w:t xml:space="preserve"> (Güçlü Yönler/Zayıf Yönler/ Fırsatlar/Tehditler) Noktalı alana ilgili başlığı yazınız.</w:t>
      </w:r>
    </w:p>
    <w:p w:rsidR="004E74C6" w:rsidRDefault="004E74C6" w:rsidP="004E74C6">
      <w:pPr>
        <w:jc w:val="center"/>
      </w:pPr>
    </w:p>
    <w:tbl>
      <w:tblPr>
        <w:tblStyle w:val="TabloKlavuzu"/>
        <w:tblW w:w="10173" w:type="dxa"/>
        <w:tblLook w:val="0420"/>
      </w:tblPr>
      <w:tblGrid>
        <w:gridCol w:w="657"/>
        <w:gridCol w:w="1719"/>
        <w:gridCol w:w="7797"/>
      </w:tblGrid>
      <w:tr w:rsidR="004E74C6" w:rsidRPr="00E17C5C" w:rsidTr="004E74C6">
        <w:trPr>
          <w:trHeight w:val="576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Sıra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4E74C6" w:rsidP="0012472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Aldığı Puan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4E74C6" w:rsidP="0012472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İfade</w:t>
            </w:r>
          </w:p>
        </w:tc>
      </w:tr>
      <w:tr w:rsidR="002303A7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2303A7" w:rsidRPr="00E17C5C" w:rsidRDefault="002303A7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719" w:type="dxa"/>
            <w:vAlign w:val="center"/>
            <w:hideMark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7797" w:type="dxa"/>
            <w:vAlign w:val="center"/>
            <w:hideMark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Milli Eğitim Bakanlığı Teşkilatında yer alan karar alma mekanizmasındaki üst düzey yöneticilerin liyakatları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,</w:t>
            </w: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dinamik ve açık fikirlilikten çok uzak olmaları.</w:t>
            </w:r>
          </w:p>
        </w:tc>
      </w:tr>
      <w:tr w:rsidR="002303A7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2303A7" w:rsidRPr="00E17C5C" w:rsidRDefault="002303A7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719" w:type="dxa"/>
            <w:vAlign w:val="center"/>
            <w:hideMark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7797" w:type="dxa"/>
            <w:vAlign w:val="center"/>
            <w:hideMark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Bakanlık ile öğretmen yetiştiren kurumlar arası koordinasyon eksikliği.</w:t>
            </w:r>
          </w:p>
        </w:tc>
      </w:tr>
      <w:tr w:rsidR="002303A7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2303A7" w:rsidRPr="00E17C5C" w:rsidRDefault="002303A7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719" w:type="dxa"/>
            <w:vAlign w:val="center"/>
            <w:hideMark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7797" w:type="dxa"/>
            <w:vAlign w:val="center"/>
            <w:hideMark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Stratejik planlamada yön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etimin yatay olması gerekirken Türk Milli E</w:t>
            </w: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ğitim hiyerarşik olarak yönetilmektedir. Bu önemli bir çelişkidir.</w:t>
            </w:r>
          </w:p>
        </w:tc>
      </w:tr>
      <w:tr w:rsidR="002303A7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2303A7" w:rsidRPr="00E17C5C" w:rsidRDefault="002303A7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19" w:type="dxa"/>
            <w:vAlign w:val="center"/>
            <w:hideMark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7797" w:type="dxa"/>
            <w:vAlign w:val="center"/>
            <w:hideMark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Sahadan gelen fikir ve görüşleri dikkate almadan yaptım olda zihniyetiyle bir çalışma ortamı yaratılmaya çalışılıyor.</w:t>
            </w:r>
          </w:p>
        </w:tc>
      </w:tr>
      <w:tr w:rsidR="002303A7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2303A7" w:rsidRPr="00E17C5C" w:rsidRDefault="002303A7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719" w:type="dxa"/>
            <w:vAlign w:val="center"/>
            <w:hideMark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7797" w:type="dxa"/>
            <w:vAlign w:val="center"/>
            <w:hideMark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Atamalarda kariyer ve liyakata önem verilmemesi.</w:t>
            </w:r>
          </w:p>
        </w:tc>
      </w:tr>
      <w:tr w:rsidR="002303A7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2303A7" w:rsidRPr="00E17C5C" w:rsidRDefault="002303A7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719" w:type="dxa"/>
            <w:vAlign w:val="center"/>
            <w:hideMark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7797" w:type="dxa"/>
            <w:vAlign w:val="center"/>
            <w:hideMark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Milli Eğitim Bakanlığının bana göre en önemli sorunu öğretmeni bir değer görmemesi böylece öğretmeninde öğrenciye yeterli ilgi ve destsği demorilite olduğu için verememesi.</w:t>
            </w:r>
          </w:p>
        </w:tc>
      </w:tr>
      <w:tr w:rsidR="002303A7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2303A7" w:rsidRPr="00E17C5C" w:rsidRDefault="002303A7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1719" w:type="dxa"/>
            <w:vAlign w:val="center"/>
            <w:hideMark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7797" w:type="dxa"/>
            <w:vAlign w:val="center"/>
            <w:hideMark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Yardımcı hizmetler sınıfı personel sayısının yetersizliği.</w:t>
            </w:r>
          </w:p>
        </w:tc>
      </w:tr>
      <w:tr w:rsidR="002303A7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2303A7" w:rsidRPr="00E17C5C" w:rsidRDefault="002303A7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1719" w:type="dxa"/>
            <w:vAlign w:val="center"/>
            <w:hideMark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7797" w:type="dxa"/>
            <w:vAlign w:val="center"/>
            <w:hideMark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Öğretmen açığının fazla olması işsiz sayısını artırmakla beraber, branşlar ve dağılımları açısından bir dengesizlik yaratıyor. Planlama iyi olmalı.</w:t>
            </w:r>
          </w:p>
        </w:tc>
      </w:tr>
      <w:tr w:rsidR="002303A7" w:rsidRPr="00E17C5C" w:rsidTr="004E74C6">
        <w:trPr>
          <w:trHeight w:val="850"/>
        </w:trPr>
        <w:tc>
          <w:tcPr>
            <w:tcW w:w="657" w:type="dxa"/>
            <w:vAlign w:val="center"/>
          </w:tcPr>
          <w:p w:rsidR="002303A7" w:rsidRDefault="002303A7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719" w:type="dxa"/>
            <w:vAlign w:val="center"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7797" w:type="dxa"/>
            <w:vAlign w:val="center"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Bakanlık içerisindeki yetenekli, yeterli birikime sahip insanlar yerine bakanlık dışındaki kişilerin önemli mevkilere getirilmesi.</w:t>
            </w:r>
          </w:p>
        </w:tc>
      </w:tr>
      <w:tr w:rsidR="002303A7" w:rsidRPr="00E17C5C" w:rsidTr="004E74C6">
        <w:trPr>
          <w:trHeight w:val="850"/>
        </w:trPr>
        <w:tc>
          <w:tcPr>
            <w:tcW w:w="657" w:type="dxa"/>
            <w:vAlign w:val="center"/>
          </w:tcPr>
          <w:p w:rsidR="002303A7" w:rsidRDefault="002303A7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1719" w:type="dxa"/>
            <w:vAlign w:val="center"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7797" w:type="dxa"/>
            <w:vAlign w:val="center"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Plan bütçe komisyonunun Milli Eğitim için belirlediği bütçenin dağıtımı ve kullanımındaki sıkıntılar.</w:t>
            </w:r>
          </w:p>
        </w:tc>
      </w:tr>
      <w:tr w:rsidR="002303A7" w:rsidRPr="00E17C5C" w:rsidTr="004E74C6">
        <w:trPr>
          <w:trHeight w:val="850"/>
        </w:trPr>
        <w:tc>
          <w:tcPr>
            <w:tcW w:w="657" w:type="dxa"/>
            <w:vAlign w:val="center"/>
          </w:tcPr>
          <w:p w:rsidR="002303A7" w:rsidRDefault="002303A7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1719" w:type="dxa"/>
            <w:vAlign w:val="center"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Ödeneklerin performansa göre dağıtılmaması.</w:t>
            </w:r>
          </w:p>
        </w:tc>
      </w:tr>
      <w:tr w:rsidR="002303A7" w:rsidRPr="00E17C5C" w:rsidTr="004E74C6">
        <w:trPr>
          <w:trHeight w:val="850"/>
        </w:trPr>
        <w:tc>
          <w:tcPr>
            <w:tcW w:w="657" w:type="dxa"/>
            <w:vAlign w:val="center"/>
          </w:tcPr>
          <w:p w:rsidR="002303A7" w:rsidRDefault="002303A7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1719" w:type="dxa"/>
            <w:vAlign w:val="center"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Okullarda teknolojik altyapı yetersizliği, bilgisayar, tablet, akıllı tahta ağının yaygınlaşamaması.</w:t>
            </w:r>
          </w:p>
        </w:tc>
      </w:tr>
      <w:tr w:rsidR="002303A7" w:rsidRPr="00E17C5C" w:rsidTr="004E74C6">
        <w:trPr>
          <w:trHeight w:val="850"/>
        </w:trPr>
        <w:tc>
          <w:tcPr>
            <w:tcW w:w="657" w:type="dxa"/>
            <w:vAlign w:val="center"/>
          </w:tcPr>
          <w:p w:rsidR="002303A7" w:rsidRDefault="002303A7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1719" w:type="dxa"/>
            <w:vAlign w:val="center"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Bakanlık birimler arası iletişim eksikliği.</w:t>
            </w:r>
          </w:p>
        </w:tc>
      </w:tr>
      <w:tr w:rsidR="002303A7" w:rsidRPr="00E17C5C" w:rsidTr="004E74C6">
        <w:trPr>
          <w:trHeight w:val="850"/>
        </w:trPr>
        <w:tc>
          <w:tcPr>
            <w:tcW w:w="657" w:type="dxa"/>
            <w:vAlign w:val="center"/>
          </w:tcPr>
          <w:p w:rsidR="002303A7" w:rsidRDefault="002303A7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lastRenderedPageBreak/>
              <w:t>14</w:t>
            </w:r>
          </w:p>
        </w:tc>
        <w:tc>
          <w:tcPr>
            <w:tcW w:w="1719" w:type="dxa"/>
            <w:vAlign w:val="center"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Bakanlıkta diğer bakanlıklardan atanan personelin Milli Eğitim Bakanlığına uyum sağlayamaması.</w:t>
            </w:r>
          </w:p>
        </w:tc>
      </w:tr>
      <w:tr w:rsidR="002303A7" w:rsidRPr="00E17C5C" w:rsidTr="004E74C6">
        <w:trPr>
          <w:trHeight w:val="850"/>
        </w:trPr>
        <w:tc>
          <w:tcPr>
            <w:tcW w:w="657" w:type="dxa"/>
            <w:vAlign w:val="center"/>
          </w:tcPr>
          <w:p w:rsidR="002303A7" w:rsidRDefault="002303A7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1719" w:type="dxa"/>
            <w:vAlign w:val="center"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Kurumun bürokratik yapısının karar almayı zorlaştırması.</w:t>
            </w:r>
          </w:p>
        </w:tc>
      </w:tr>
      <w:tr w:rsidR="002303A7" w:rsidRPr="00E17C5C" w:rsidTr="004E74C6">
        <w:trPr>
          <w:trHeight w:val="850"/>
        </w:trPr>
        <w:tc>
          <w:tcPr>
            <w:tcW w:w="657" w:type="dxa"/>
            <w:vAlign w:val="center"/>
          </w:tcPr>
          <w:p w:rsidR="002303A7" w:rsidRDefault="002303A7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1719" w:type="dxa"/>
            <w:vAlign w:val="center"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Okul ve kurumlarımızın teknoloji konusunda yeterli personele sahip olmaması.</w:t>
            </w:r>
          </w:p>
        </w:tc>
      </w:tr>
    </w:tbl>
    <w:p w:rsidR="00F13FF2" w:rsidRDefault="00F13FF2" w:rsidP="002303A7">
      <w:pPr>
        <w:jc w:val="center"/>
      </w:pPr>
    </w:p>
    <w:p w:rsidR="002303A7" w:rsidRDefault="002303A7" w:rsidP="002303A7">
      <w:pPr>
        <w:jc w:val="center"/>
      </w:pPr>
    </w:p>
    <w:p w:rsidR="002303A7" w:rsidRDefault="002303A7" w:rsidP="002303A7">
      <w:pPr>
        <w:jc w:val="center"/>
      </w:pPr>
    </w:p>
    <w:p w:rsidR="002303A7" w:rsidRDefault="002303A7" w:rsidP="002303A7">
      <w:pPr>
        <w:jc w:val="center"/>
      </w:pPr>
    </w:p>
    <w:p w:rsidR="002303A7" w:rsidRDefault="002303A7" w:rsidP="002303A7">
      <w:pPr>
        <w:jc w:val="center"/>
      </w:pPr>
    </w:p>
    <w:p w:rsidR="002303A7" w:rsidRDefault="002303A7" w:rsidP="002303A7">
      <w:pPr>
        <w:jc w:val="center"/>
      </w:pPr>
    </w:p>
    <w:p w:rsidR="002303A7" w:rsidRDefault="002303A7" w:rsidP="002303A7">
      <w:pPr>
        <w:jc w:val="center"/>
        <w:rPr>
          <w:b/>
          <w:sz w:val="24"/>
        </w:rPr>
      </w:pPr>
      <w:r w:rsidRPr="004C29AF">
        <w:rPr>
          <w:b/>
          <w:sz w:val="24"/>
        </w:rPr>
        <w:t>SWOT PUANLAMA</w:t>
      </w:r>
      <w:r>
        <w:rPr>
          <w:b/>
          <w:sz w:val="24"/>
        </w:rPr>
        <w:t xml:space="preserve">/SIRALAMA FORMU </w:t>
      </w:r>
    </w:p>
    <w:p w:rsidR="002303A7" w:rsidRPr="004E74C6" w:rsidRDefault="002303A7" w:rsidP="002303A7">
      <w:pPr>
        <w:rPr>
          <w:b/>
          <w:sz w:val="24"/>
        </w:rPr>
      </w:pPr>
      <w:r>
        <w:rPr>
          <w:b/>
          <w:sz w:val="24"/>
        </w:rPr>
        <w:t>Tehdit (Güçlü Yönler/Zayıf Yönler/ Fırsatlar/Tehditler) Noktalı alana ilgili başlığı yazınız.</w:t>
      </w:r>
    </w:p>
    <w:p w:rsidR="002303A7" w:rsidRDefault="002303A7" w:rsidP="002303A7">
      <w:pPr>
        <w:jc w:val="center"/>
      </w:pPr>
    </w:p>
    <w:tbl>
      <w:tblPr>
        <w:tblStyle w:val="TabloKlavuzu"/>
        <w:tblW w:w="10173" w:type="dxa"/>
        <w:tblLook w:val="0420"/>
      </w:tblPr>
      <w:tblGrid>
        <w:gridCol w:w="657"/>
        <w:gridCol w:w="1719"/>
        <w:gridCol w:w="7797"/>
      </w:tblGrid>
      <w:tr w:rsidR="002303A7" w:rsidRPr="00E17C5C" w:rsidTr="005B0E4B">
        <w:trPr>
          <w:trHeight w:val="576"/>
        </w:trPr>
        <w:tc>
          <w:tcPr>
            <w:tcW w:w="657" w:type="dxa"/>
            <w:vAlign w:val="center"/>
            <w:hideMark/>
          </w:tcPr>
          <w:p w:rsidR="002303A7" w:rsidRPr="00E17C5C" w:rsidRDefault="002303A7" w:rsidP="005B0E4B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Sıra</w:t>
            </w:r>
          </w:p>
        </w:tc>
        <w:tc>
          <w:tcPr>
            <w:tcW w:w="1719" w:type="dxa"/>
            <w:vAlign w:val="center"/>
            <w:hideMark/>
          </w:tcPr>
          <w:p w:rsidR="002303A7" w:rsidRPr="00E17C5C" w:rsidRDefault="002303A7" w:rsidP="005B0E4B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Aldığı Puan</w:t>
            </w:r>
          </w:p>
        </w:tc>
        <w:tc>
          <w:tcPr>
            <w:tcW w:w="7797" w:type="dxa"/>
            <w:vAlign w:val="center"/>
            <w:hideMark/>
          </w:tcPr>
          <w:p w:rsidR="002303A7" w:rsidRPr="00E17C5C" w:rsidRDefault="002303A7" w:rsidP="005B0E4B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İfade</w:t>
            </w:r>
          </w:p>
        </w:tc>
      </w:tr>
      <w:tr w:rsidR="002303A7" w:rsidRPr="00E17C5C" w:rsidTr="005B0E4B">
        <w:trPr>
          <w:trHeight w:val="850"/>
        </w:trPr>
        <w:tc>
          <w:tcPr>
            <w:tcW w:w="657" w:type="dxa"/>
            <w:vAlign w:val="center"/>
            <w:hideMark/>
          </w:tcPr>
          <w:p w:rsidR="002303A7" w:rsidRPr="00E17C5C" w:rsidRDefault="002303A7" w:rsidP="005B0E4B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719" w:type="dxa"/>
            <w:vAlign w:val="center"/>
            <w:hideMark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7797" w:type="dxa"/>
            <w:vAlign w:val="center"/>
            <w:hideMark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Siyaset kurumunun vesayetçi yapısı eğitim politikalarının hakim paradijmaya göre değişmesi eğitimin bilimsel olmaktan çok siyasi politik menfaatlere feda edilmesi.</w:t>
            </w:r>
          </w:p>
        </w:tc>
      </w:tr>
      <w:tr w:rsidR="002303A7" w:rsidRPr="00E17C5C" w:rsidTr="005B0E4B">
        <w:trPr>
          <w:trHeight w:val="850"/>
        </w:trPr>
        <w:tc>
          <w:tcPr>
            <w:tcW w:w="657" w:type="dxa"/>
            <w:vAlign w:val="center"/>
            <w:hideMark/>
          </w:tcPr>
          <w:p w:rsidR="002303A7" w:rsidRPr="00E17C5C" w:rsidRDefault="002303A7" w:rsidP="005B0E4B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719" w:type="dxa"/>
            <w:vAlign w:val="center"/>
            <w:hideMark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7797" w:type="dxa"/>
            <w:vAlign w:val="center"/>
            <w:hideMark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Personelin verimliliğini motivasyonunu artıracak düzeyde özlük haklarının iyileştirilememesi</w:t>
            </w:r>
          </w:p>
        </w:tc>
      </w:tr>
      <w:tr w:rsidR="002303A7" w:rsidRPr="00E17C5C" w:rsidTr="005B0E4B">
        <w:trPr>
          <w:trHeight w:val="850"/>
        </w:trPr>
        <w:tc>
          <w:tcPr>
            <w:tcW w:w="657" w:type="dxa"/>
            <w:vAlign w:val="center"/>
            <w:hideMark/>
          </w:tcPr>
          <w:p w:rsidR="002303A7" w:rsidRPr="00E17C5C" w:rsidRDefault="002303A7" w:rsidP="005B0E4B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719" w:type="dxa"/>
            <w:vAlign w:val="center"/>
            <w:hideMark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7797" w:type="dxa"/>
            <w:vAlign w:val="center"/>
            <w:hideMark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Spor Lisesi ve Güzel Sanatlar lise türlerinin ülke genelinde az olması</w:t>
            </w:r>
          </w:p>
        </w:tc>
      </w:tr>
      <w:tr w:rsidR="002303A7" w:rsidRPr="00E17C5C" w:rsidTr="005B0E4B">
        <w:trPr>
          <w:trHeight w:val="850"/>
        </w:trPr>
        <w:tc>
          <w:tcPr>
            <w:tcW w:w="657" w:type="dxa"/>
            <w:vAlign w:val="center"/>
            <w:hideMark/>
          </w:tcPr>
          <w:p w:rsidR="002303A7" w:rsidRPr="00E17C5C" w:rsidRDefault="002303A7" w:rsidP="005B0E4B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19" w:type="dxa"/>
            <w:vAlign w:val="center"/>
            <w:hideMark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7797" w:type="dxa"/>
            <w:vAlign w:val="center"/>
            <w:hideMark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Bölgeler arası sosyo-kültürel farklılıkların dikkate alınmaması, tek tip insan yetiştirme anlayışında ısrar edilmesi, eğitime sosyal problemleri çözecekbir mekanizma olarak bakılmaması</w:t>
            </w:r>
          </w:p>
        </w:tc>
      </w:tr>
      <w:tr w:rsidR="002303A7" w:rsidRPr="00E17C5C" w:rsidTr="005B0E4B">
        <w:trPr>
          <w:trHeight w:val="850"/>
        </w:trPr>
        <w:tc>
          <w:tcPr>
            <w:tcW w:w="657" w:type="dxa"/>
            <w:vAlign w:val="center"/>
            <w:hideMark/>
          </w:tcPr>
          <w:p w:rsidR="002303A7" w:rsidRPr="00E17C5C" w:rsidRDefault="002303A7" w:rsidP="005B0E4B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719" w:type="dxa"/>
            <w:vAlign w:val="center"/>
            <w:hideMark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7797" w:type="dxa"/>
            <w:vAlign w:val="center"/>
            <w:hideMark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Alım gücü azalan çalışanın maddi sıkıntılarının yanı sıra gelen manevi ve sosyo psikolojik yetersizliğinin getirdiği işveriminin azalması.</w:t>
            </w:r>
          </w:p>
        </w:tc>
      </w:tr>
      <w:tr w:rsidR="002303A7" w:rsidRPr="00E17C5C" w:rsidTr="005B0E4B">
        <w:trPr>
          <w:trHeight w:val="850"/>
        </w:trPr>
        <w:tc>
          <w:tcPr>
            <w:tcW w:w="657" w:type="dxa"/>
            <w:vAlign w:val="center"/>
            <w:hideMark/>
          </w:tcPr>
          <w:p w:rsidR="002303A7" w:rsidRPr="00E17C5C" w:rsidRDefault="002303A7" w:rsidP="005B0E4B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719" w:type="dxa"/>
            <w:vAlign w:val="center"/>
            <w:hideMark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7797" w:type="dxa"/>
            <w:vAlign w:val="center"/>
            <w:hideMark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Okul türlerinin mevcut bölgeye göre iyi tespit edilip planlanamaması coğrafi konuma dikkat edilmemesi (Turizm, Sanayi vs.)</w:t>
            </w:r>
          </w:p>
        </w:tc>
      </w:tr>
      <w:tr w:rsidR="002303A7" w:rsidRPr="00E17C5C" w:rsidTr="005B0E4B">
        <w:trPr>
          <w:trHeight w:val="850"/>
        </w:trPr>
        <w:tc>
          <w:tcPr>
            <w:tcW w:w="657" w:type="dxa"/>
            <w:vAlign w:val="center"/>
            <w:hideMark/>
          </w:tcPr>
          <w:p w:rsidR="002303A7" w:rsidRPr="00E17C5C" w:rsidRDefault="002303A7" w:rsidP="005B0E4B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1719" w:type="dxa"/>
            <w:vAlign w:val="center"/>
            <w:hideMark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7797" w:type="dxa"/>
            <w:vAlign w:val="center"/>
            <w:hideMark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İnsan-doğa birlikteliğinin gereklerinin yapılamaması, doğayla barışık birey yetiştirilememesi, doğal kaynakların değerlendirilememesi, doğal değerleri koruma bilincinin eğitim aracılığıyla yeni nesillere benimsetilmesi.</w:t>
            </w:r>
          </w:p>
        </w:tc>
      </w:tr>
      <w:tr w:rsidR="002303A7" w:rsidRPr="00E17C5C" w:rsidTr="005B0E4B">
        <w:trPr>
          <w:trHeight w:val="850"/>
        </w:trPr>
        <w:tc>
          <w:tcPr>
            <w:tcW w:w="657" w:type="dxa"/>
            <w:vAlign w:val="center"/>
            <w:hideMark/>
          </w:tcPr>
          <w:p w:rsidR="002303A7" w:rsidRPr="00E17C5C" w:rsidRDefault="002303A7" w:rsidP="005B0E4B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lastRenderedPageBreak/>
              <w:t>8</w:t>
            </w:r>
          </w:p>
        </w:tc>
        <w:tc>
          <w:tcPr>
            <w:tcW w:w="1719" w:type="dxa"/>
            <w:vAlign w:val="center"/>
            <w:hideMark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7797" w:type="dxa"/>
            <w:vAlign w:val="center"/>
            <w:hideMark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Sosyo-kültürel ve ekonomik düzeyi düşük olan bölgelerde görev yapmanın teşvik edilmemesi.</w:t>
            </w:r>
          </w:p>
        </w:tc>
      </w:tr>
      <w:tr w:rsidR="002303A7" w:rsidRPr="00E17C5C" w:rsidTr="005B0E4B">
        <w:trPr>
          <w:trHeight w:val="850"/>
        </w:trPr>
        <w:tc>
          <w:tcPr>
            <w:tcW w:w="657" w:type="dxa"/>
            <w:vAlign w:val="center"/>
          </w:tcPr>
          <w:p w:rsidR="002303A7" w:rsidRDefault="002303A7" w:rsidP="005B0E4B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719" w:type="dxa"/>
            <w:vAlign w:val="center"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7797" w:type="dxa"/>
            <w:vAlign w:val="center"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Personel için Maliye Bakanlığının yeterince bütce ayırmaması.</w:t>
            </w:r>
          </w:p>
        </w:tc>
      </w:tr>
      <w:tr w:rsidR="002303A7" w:rsidRPr="00E17C5C" w:rsidTr="005B0E4B">
        <w:trPr>
          <w:trHeight w:val="850"/>
        </w:trPr>
        <w:tc>
          <w:tcPr>
            <w:tcW w:w="657" w:type="dxa"/>
            <w:vAlign w:val="center"/>
          </w:tcPr>
          <w:p w:rsidR="002303A7" w:rsidRDefault="002303A7" w:rsidP="005B0E4B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1719" w:type="dxa"/>
            <w:vAlign w:val="center"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Ekonomik nedenlerle yeterli insan kaynağı istihdam edilememesi</w:t>
            </w:r>
          </w:p>
        </w:tc>
      </w:tr>
      <w:tr w:rsidR="002303A7" w:rsidRPr="00E17C5C" w:rsidTr="005B0E4B">
        <w:trPr>
          <w:trHeight w:val="850"/>
        </w:trPr>
        <w:tc>
          <w:tcPr>
            <w:tcW w:w="657" w:type="dxa"/>
            <w:vAlign w:val="center"/>
          </w:tcPr>
          <w:p w:rsidR="002303A7" w:rsidRDefault="002303A7" w:rsidP="005B0E4B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1719" w:type="dxa"/>
            <w:vAlign w:val="center"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Teknolojinin hızlı gelişmesinden kaynaklı okullardaki teknoloj,k yapının kısa bir süre sonra yetersiz duruma düşmesi.</w:t>
            </w:r>
          </w:p>
        </w:tc>
      </w:tr>
      <w:tr w:rsidR="002303A7" w:rsidRPr="00E17C5C" w:rsidTr="005B0E4B">
        <w:trPr>
          <w:trHeight w:val="850"/>
        </w:trPr>
        <w:tc>
          <w:tcPr>
            <w:tcW w:w="657" w:type="dxa"/>
            <w:vAlign w:val="center"/>
          </w:tcPr>
          <w:p w:rsidR="002303A7" w:rsidRDefault="002303A7" w:rsidP="005B0E4B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1719" w:type="dxa"/>
            <w:vAlign w:val="center"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Teknolojik gelişmeleri kurun personelinin takip edememesi teknolojik alanda kendini yetiştirememesi.</w:t>
            </w:r>
          </w:p>
        </w:tc>
      </w:tr>
      <w:tr w:rsidR="002303A7" w:rsidRPr="00E17C5C" w:rsidTr="005B0E4B">
        <w:trPr>
          <w:trHeight w:val="850"/>
        </w:trPr>
        <w:tc>
          <w:tcPr>
            <w:tcW w:w="657" w:type="dxa"/>
            <w:vAlign w:val="center"/>
          </w:tcPr>
          <w:p w:rsidR="002303A7" w:rsidRDefault="002303A7" w:rsidP="005B0E4B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1719" w:type="dxa"/>
            <w:vAlign w:val="center"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Hala ülkemizde demokratik, sosyal bir hukuk devleti yerine merkeziyetçi bir yönetime kayması oligraşik yapıya bürünmesi.</w:t>
            </w:r>
          </w:p>
        </w:tc>
      </w:tr>
      <w:tr w:rsidR="002303A7" w:rsidRPr="00E17C5C" w:rsidTr="005B0E4B">
        <w:trPr>
          <w:trHeight w:val="850"/>
        </w:trPr>
        <w:tc>
          <w:tcPr>
            <w:tcW w:w="657" w:type="dxa"/>
            <w:vAlign w:val="center"/>
          </w:tcPr>
          <w:p w:rsidR="002303A7" w:rsidRDefault="002303A7" w:rsidP="005B0E4B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1719" w:type="dxa"/>
            <w:vAlign w:val="center"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Meslek liselerine giren öğrencilerin eğitim düzeyinin düşük olması.</w:t>
            </w:r>
          </w:p>
        </w:tc>
      </w:tr>
      <w:tr w:rsidR="002303A7" w:rsidRPr="00E17C5C" w:rsidTr="005B0E4B">
        <w:trPr>
          <w:trHeight w:val="850"/>
        </w:trPr>
        <w:tc>
          <w:tcPr>
            <w:tcW w:w="657" w:type="dxa"/>
            <w:vAlign w:val="center"/>
          </w:tcPr>
          <w:p w:rsidR="002303A7" w:rsidRDefault="002303A7" w:rsidP="005B0E4B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1719" w:type="dxa"/>
            <w:vAlign w:val="center"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Her eve giren milli eğitimin kemdini her alanda söz sahibi olarak görmesi.</w:t>
            </w:r>
          </w:p>
        </w:tc>
      </w:tr>
      <w:tr w:rsidR="002303A7" w:rsidRPr="00E17C5C" w:rsidTr="005B0E4B">
        <w:trPr>
          <w:trHeight w:val="850"/>
        </w:trPr>
        <w:tc>
          <w:tcPr>
            <w:tcW w:w="657" w:type="dxa"/>
            <w:vAlign w:val="center"/>
          </w:tcPr>
          <w:p w:rsidR="002303A7" w:rsidRDefault="002303A7" w:rsidP="005B0E4B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1719" w:type="dxa"/>
            <w:vAlign w:val="center"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Meslek bölümü öğrencilere kültürel verilerin öneminin yeterince anlatılamamasından dolayı ön yargılı olmaları.</w:t>
            </w:r>
          </w:p>
        </w:tc>
      </w:tr>
      <w:tr w:rsidR="002303A7" w:rsidRPr="00E17C5C" w:rsidTr="005B0E4B">
        <w:trPr>
          <w:trHeight w:val="850"/>
        </w:trPr>
        <w:tc>
          <w:tcPr>
            <w:tcW w:w="657" w:type="dxa"/>
            <w:vAlign w:val="center"/>
          </w:tcPr>
          <w:p w:rsidR="002303A7" w:rsidRDefault="002303A7" w:rsidP="005B0E4B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1719" w:type="dxa"/>
            <w:vAlign w:val="center"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Öğretmen yetiştirmede iş ve işlemlerin kağıt üzerinde kalıp uygulamaya geçmemesi.</w:t>
            </w:r>
          </w:p>
        </w:tc>
      </w:tr>
    </w:tbl>
    <w:p w:rsidR="002303A7" w:rsidRDefault="002303A7" w:rsidP="002303A7">
      <w:pPr>
        <w:jc w:val="center"/>
      </w:pPr>
    </w:p>
    <w:sectPr w:rsidR="002303A7" w:rsidSect="00F13F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7BE" w:rsidRDefault="00A957BE" w:rsidP="004E74C6">
      <w:pPr>
        <w:spacing w:after="0" w:line="240" w:lineRule="auto"/>
      </w:pPr>
      <w:r>
        <w:separator/>
      </w:r>
    </w:p>
  </w:endnote>
  <w:endnote w:type="continuationSeparator" w:id="1">
    <w:p w:rsidR="00A957BE" w:rsidRDefault="00A957BE" w:rsidP="004E7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7BE" w:rsidRDefault="00A957BE" w:rsidP="004E74C6">
      <w:pPr>
        <w:spacing w:after="0" w:line="240" w:lineRule="auto"/>
      </w:pPr>
      <w:r>
        <w:separator/>
      </w:r>
    </w:p>
  </w:footnote>
  <w:footnote w:type="continuationSeparator" w:id="1">
    <w:p w:rsidR="00A957BE" w:rsidRDefault="00A957BE" w:rsidP="004E7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E89" w:rsidRDefault="002C4E89" w:rsidP="002C4E89">
    <w:pPr>
      <w:pStyle w:val="stbilgi"/>
      <w:jc w:val="right"/>
    </w:pPr>
    <w:r>
      <w:t>GZFT- F5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33F70"/>
    <w:multiLevelType w:val="hybridMultilevel"/>
    <w:tmpl w:val="A4ACD8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74C6"/>
    <w:rsid w:val="0008749A"/>
    <w:rsid w:val="002303A7"/>
    <w:rsid w:val="002C4E89"/>
    <w:rsid w:val="004E74C6"/>
    <w:rsid w:val="00660FCA"/>
    <w:rsid w:val="008B683F"/>
    <w:rsid w:val="00A957BE"/>
    <w:rsid w:val="00B41874"/>
    <w:rsid w:val="00E15245"/>
    <w:rsid w:val="00F13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4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74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E74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4E89"/>
  </w:style>
  <w:style w:type="paragraph" w:styleId="Altbilgi">
    <w:name w:val="footer"/>
    <w:basedOn w:val="Normal"/>
    <w:link w:val="Al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4E89"/>
  </w:style>
  <w:style w:type="paragraph" w:styleId="BalonMetni">
    <w:name w:val="Balloon Text"/>
    <w:basedOn w:val="Normal"/>
    <w:link w:val="BalonMetniChar"/>
    <w:uiPriority w:val="99"/>
    <w:semiHidden/>
    <w:unhideWhenUsed/>
    <w:rsid w:val="002C4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E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7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587</Words>
  <Characters>3351</Characters>
  <Application>Microsoft Office Word</Application>
  <DocSecurity>0</DocSecurity>
  <Lines>27</Lines>
  <Paragraphs>7</Paragraphs>
  <ScaleCrop>false</ScaleCrop>
  <Company/>
  <LinksUpToDate>false</LinksUpToDate>
  <CharactersWithSpaces>3931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Abdulsamet KOCAK</dc:creator>
  <cp:lastModifiedBy>Abdussamed</cp:lastModifiedBy>
  <cp:revision>2</cp:revision>
  <cp:lastPrinted>2014-02-13T12:34:00Z</cp:lastPrinted>
  <dcterms:created xsi:type="dcterms:W3CDTF">2014-02-19T08:27:00Z</dcterms:created>
  <dcterms:modified xsi:type="dcterms:W3CDTF">2014-02-19T08:27:00Z</dcterms:modified>
</cp:coreProperties>
</file>